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026E5" w14:textId="77777777" w:rsidR="00A86DBE" w:rsidRPr="00BE7DF1" w:rsidRDefault="00A86DBE" w:rsidP="00A86DBE">
      <w:pPr>
        <w:rPr>
          <w:b/>
          <w:bCs/>
          <w:sz w:val="28"/>
          <w:szCs w:val="28"/>
        </w:rPr>
      </w:pPr>
      <w:r w:rsidRPr="00BE7DF1">
        <w:rPr>
          <w:b/>
          <w:bCs/>
          <w:sz w:val="28"/>
          <w:szCs w:val="28"/>
        </w:rPr>
        <w:t>Abstract</w:t>
      </w:r>
    </w:p>
    <w:p w14:paraId="64910039" w14:textId="77777777" w:rsidR="00A86DBE" w:rsidRPr="00BE7DF1" w:rsidRDefault="00A86DBE" w:rsidP="00A86DBE">
      <w:r w:rsidRPr="00A86DBE">
        <w:rPr>
          <w:b/>
          <w:bCs/>
        </w:rPr>
        <w:t xml:space="preserve">Background: </w:t>
      </w:r>
      <w:r w:rsidRPr="00BE7DF1">
        <w:t>Targeted Alpha Therapy (TAT) using Actinium-225-labelled prostate-specific membrane antigen (Ac-PSMA) has emerged as a promising treatment for metastatic castration-resistant prostate cancer (</w:t>
      </w:r>
      <w:proofErr w:type="spellStart"/>
      <w:r w:rsidRPr="00BE7DF1">
        <w:t>mCRPC</w:t>
      </w:r>
      <w:proofErr w:type="spellEnd"/>
      <w:r w:rsidRPr="00BE7DF1">
        <w:t xml:space="preserve">). This systematic review and meta-analysis aimed to evaluate the efficacy and safety of Ac-PSMA therapy in patients with </w:t>
      </w:r>
      <w:proofErr w:type="spellStart"/>
      <w:r w:rsidRPr="00BE7DF1">
        <w:t>mCRPC</w:t>
      </w:r>
      <w:proofErr w:type="spellEnd"/>
      <w:r w:rsidRPr="00BE7DF1">
        <w:t>.</w:t>
      </w:r>
    </w:p>
    <w:p w14:paraId="29C26D2A" w14:textId="77777777" w:rsidR="00A86DBE" w:rsidRPr="00BE7DF1" w:rsidRDefault="00A86DBE" w:rsidP="00A86DBE">
      <w:r w:rsidRPr="00A86DBE">
        <w:rPr>
          <w:b/>
          <w:bCs/>
        </w:rPr>
        <w:t xml:space="preserve">Methods: </w:t>
      </w:r>
      <w:r w:rsidRPr="00BE7DF1">
        <w:t xml:space="preserve">Systematic literature searches were performed, selecting studies evaluating the efficacy (PSA reduction, progression-free survival (PFS), overall survival (OS)) and safety of Ac-PSMA in </w:t>
      </w:r>
      <w:proofErr w:type="spellStart"/>
      <w:r w:rsidRPr="00BE7DF1">
        <w:t>mCRPC</w:t>
      </w:r>
      <w:proofErr w:type="spellEnd"/>
      <w:r w:rsidRPr="00BE7DF1">
        <w:t>. Meta-analyses were conducted using random-effects models, assessing the PSA response rates (PSA50) stratified by previous treatments and metastasis sites.</w:t>
      </w:r>
    </w:p>
    <w:p w14:paraId="22E2B1A9" w14:textId="77777777" w:rsidR="00A86DBE" w:rsidRPr="00BE7DF1" w:rsidRDefault="00A86DBE" w:rsidP="00A86DBE">
      <w:r w:rsidRPr="00A86DBE">
        <w:rPr>
          <w:b/>
          <w:bCs/>
        </w:rPr>
        <w:t xml:space="preserve">Results: </w:t>
      </w:r>
      <w:r w:rsidRPr="00BE7DF1">
        <w:t>Seventeen studies comprising 1,007 patients were included. The pooled PSA50 response rate was significant across studies, varying according to prior therapies: PSA50 response was highest in treatment-naive patients (78%) and lower after multiple previous treatments (54%) (p&lt;0.0001). Prior use of androgen receptor pathway inhibitors (</w:t>
      </w:r>
      <w:proofErr w:type="spellStart"/>
      <w:r w:rsidRPr="00BE7DF1">
        <w:t>ARPi</w:t>
      </w:r>
      <w:proofErr w:type="spellEnd"/>
      <w:r w:rsidRPr="00BE7DF1">
        <w:t xml:space="preserve">), </w:t>
      </w:r>
      <w:proofErr w:type="spellStart"/>
      <w:r w:rsidRPr="00BE7DF1">
        <w:t>taxane</w:t>
      </w:r>
      <w:proofErr w:type="spellEnd"/>
      <w:r w:rsidRPr="00BE7DF1">
        <w:t xml:space="preserve">-based chemotherapy, or Lutetium-177-based therapy significantly influenced the PSA50 responses (p&lt;0.0001 for all). Median OS ranged from 8 to 31 months, with median PFS ranging from 3 to 15 months. Adverse events included fatigue (61%), anaemia (68%), xerostomia (77%), and </w:t>
      </w:r>
      <w:proofErr w:type="spellStart"/>
      <w:r w:rsidRPr="00BE7DF1">
        <w:t>hematological</w:t>
      </w:r>
      <w:proofErr w:type="spellEnd"/>
      <w:r w:rsidRPr="00BE7DF1">
        <w:t xml:space="preserve"> toxicity, with severe events being relatively rare.</w:t>
      </w:r>
    </w:p>
    <w:p w14:paraId="6DC66C38" w14:textId="77777777" w:rsidR="00A86DBE" w:rsidRPr="00BE7DF1" w:rsidRDefault="00A86DBE" w:rsidP="00A86DBE">
      <w:r w:rsidRPr="00A86DBE">
        <w:rPr>
          <w:b/>
          <w:bCs/>
        </w:rPr>
        <w:t xml:space="preserve">Conclusion: </w:t>
      </w:r>
      <w:r w:rsidRPr="00BE7DF1">
        <w:t xml:space="preserve">Ac-PSMA therapy demonstrates substantial efficacy in PSA reduction and prolonged survival outcomes in patients with </w:t>
      </w:r>
      <w:proofErr w:type="spellStart"/>
      <w:r w:rsidRPr="00BE7DF1">
        <w:t>mCRPC</w:t>
      </w:r>
      <w:proofErr w:type="spellEnd"/>
      <w:r w:rsidRPr="00BE7DF1">
        <w:t>, particularly when used early in the treatment sequence. Despite the frequent occurrence of adverse effects, severe events are uncommon, underscoring the acceptable safety profile of this therapy.</w:t>
      </w:r>
    </w:p>
    <w:p w14:paraId="703299A6" w14:textId="77777777" w:rsidR="00A86DBE" w:rsidRPr="00BE7DF1" w:rsidRDefault="00A86DBE" w:rsidP="00A86DBE">
      <w:pPr>
        <w:rPr>
          <w:b/>
          <w:bCs/>
          <w:sz w:val="28"/>
          <w:szCs w:val="28"/>
        </w:rPr>
      </w:pPr>
      <w:r w:rsidRPr="00BE7DF1">
        <w:rPr>
          <w:b/>
          <w:bCs/>
          <w:sz w:val="28"/>
          <w:szCs w:val="28"/>
        </w:rPr>
        <w:t>Introduction</w:t>
      </w:r>
    </w:p>
    <w:p w14:paraId="603D7881" w14:textId="77777777" w:rsidR="00A86DBE" w:rsidRPr="00BE7DF1" w:rsidRDefault="00A86DBE" w:rsidP="00A86DBE">
      <w:r w:rsidRPr="00BE7DF1">
        <w:t>Metastatic castration-resistant prostate cancer (</w:t>
      </w:r>
      <w:proofErr w:type="spellStart"/>
      <w:r w:rsidRPr="00BE7DF1">
        <w:t>mCRPC</w:t>
      </w:r>
      <w:proofErr w:type="spellEnd"/>
      <w:r w:rsidRPr="00BE7DF1">
        <w:t xml:space="preserve">) poses significant clinical management challenges due to its resistance to conventional therapies. Targeted Alpha Therapy (TAT), particularly utilizing Actinium-225-labelled prostate-specific membrane antigen (Ac-PSMA), has gained attention due to its potent therapeutic effects via targeted radiation delivery. This systematic review and meta-analysis </w:t>
      </w:r>
      <w:proofErr w:type="gramStart"/>
      <w:r w:rsidRPr="00BE7DF1">
        <w:t>assesses</w:t>
      </w:r>
      <w:proofErr w:type="gramEnd"/>
      <w:r w:rsidRPr="00BE7DF1">
        <w:t xml:space="preserve"> the current literature on the efficacy and safety of Ac-PSMA therapy in patients with </w:t>
      </w:r>
      <w:proofErr w:type="spellStart"/>
      <w:r w:rsidRPr="00BE7DF1">
        <w:t>mCRPC</w:t>
      </w:r>
      <w:proofErr w:type="spellEnd"/>
      <w:r w:rsidRPr="00BE7DF1">
        <w:t>.</w:t>
      </w:r>
    </w:p>
    <w:p w14:paraId="3144C8CD" w14:textId="77777777" w:rsidR="00A86DBE" w:rsidRPr="00BE7DF1" w:rsidRDefault="00A86DBE" w:rsidP="00A86DBE">
      <w:pPr>
        <w:rPr>
          <w:b/>
          <w:bCs/>
          <w:sz w:val="28"/>
          <w:szCs w:val="28"/>
        </w:rPr>
      </w:pPr>
      <w:r w:rsidRPr="00BE7DF1">
        <w:rPr>
          <w:b/>
          <w:bCs/>
          <w:sz w:val="28"/>
          <w:szCs w:val="28"/>
        </w:rPr>
        <w:t>Materials and Methods</w:t>
      </w:r>
    </w:p>
    <w:p w14:paraId="36D83571" w14:textId="77777777" w:rsidR="00A86DBE" w:rsidRPr="00BE7DF1" w:rsidRDefault="00A86DBE" w:rsidP="00A86DBE">
      <w:r w:rsidRPr="00BE7DF1">
        <w:t>A comprehensive literature search was conducted across major databases (PubMed, EMBASE, Cochrane) to identify relevant studies evaluating the efficacy and safety of Ac-PSMA therapy. Studies were selected based on predefined eligibility criteria, and data extraction included patient demographics, previous treatments, treatment regimens, and clinical outcomes. Quality assessment was performed, and meta-analysis employed random-effects models, focusing on the proportion of patients achieving a ≥50% decline in PSA (PSA50), stratified by previous therapies and metastasis characteristics.</w:t>
      </w:r>
    </w:p>
    <w:p w14:paraId="1F870925" w14:textId="77777777" w:rsidR="00A86DBE" w:rsidRPr="00BE7DF1" w:rsidRDefault="00A86DBE" w:rsidP="00A86DBE">
      <w:pPr>
        <w:rPr>
          <w:b/>
          <w:bCs/>
          <w:sz w:val="28"/>
          <w:szCs w:val="28"/>
        </w:rPr>
      </w:pPr>
      <w:r w:rsidRPr="00BE7DF1">
        <w:rPr>
          <w:b/>
          <w:bCs/>
          <w:sz w:val="28"/>
          <w:szCs w:val="28"/>
        </w:rPr>
        <w:t>Results</w:t>
      </w:r>
    </w:p>
    <w:p w14:paraId="1A7682CC" w14:textId="77777777" w:rsidR="00A86DBE" w:rsidRPr="00BE7DF1" w:rsidRDefault="00A86DBE" w:rsidP="00A86DBE">
      <w:r w:rsidRPr="00A86DBE">
        <w:rPr>
          <w:b/>
          <w:bCs/>
        </w:rPr>
        <w:lastRenderedPageBreak/>
        <w:t xml:space="preserve">A total of 17 studies involving 1,007 patients were included. Patient characteristics indicated an advanced disease stage, with significant prior exposure to systemic </w:t>
      </w:r>
      <w:r w:rsidRPr="00BE7DF1">
        <w:t xml:space="preserve">therapies. The pooled analysis showed robust PSA50 responses, highest in treatment-naive patients (78%) and decreasing with increasing numbers of previous therapies. The meta-analysis stratified by treatment history demonstrated significant differences (all p&lt;0.0001), with notably higher PSA50 responses observed in patients without prior </w:t>
      </w:r>
      <w:proofErr w:type="spellStart"/>
      <w:r w:rsidRPr="00BE7DF1">
        <w:t>ARPi</w:t>
      </w:r>
      <w:proofErr w:type="spellEnd"/>
      <w:r w:rsidRPr="00BE7DF1">
        <w:t xml:space="preserve"> or </w:t>
      </w:r>
      <w:proofErr w:type="spellStart"/>
      <w:r w:rsidRPr="00BE7DF1">
        <w:t>taxane</w:t>
      </w:r>
      <w:proofErr w:type="spellEnd"/>
      <w:r w:rsidRPr="00BE7DF1">
        <w:t>-based chemotherapy.</w:t>
      </w:r>
    </w:p>
    <w:p w14:paraId="4F8481FB" w14:textId="77777777" w:rsidR="00A86DBE" w:rsidRPr="00BE7DF1" w:rsidRDefault="00A86DBE" w:rsidP="00A86DBE">
      <w:r w:rsidRPr="00BE7DF1">
        <w:t>Median progression-free survival ranged widely from 3 to 15 months, and median overall survival varied significantly from 8 to 31 months. Adverse events were frequently observed, particularly fatigue (61%), anaemia (68%), leukopenia (36%), thrombocytopenia (40%), renal impairment (42%), and xerostomia (77%). Severe adverse events were uncommon, with grade ≥3 anaemia being most frequent (11%).</w:t>
      </w:r>
    </w:p>
    <w:p w14:paraId="297B6B07" w14:textId="77777777" w:rsidR="00A86DBE" w:rsidRPr="00BE7DF1" w:rsidRDefault="00A86DBE" w:rsidP="00A86DBE">
      <w:pPr>
        <w:rPr>
          <w:b/>
          <w:bCs/>
          <w:sz w:val="28"/>
          <w:szCs w:val="28"/>
        </w:rPr>
      </w:pPr>
      <w:r w:rsidRPr="00BE7DF1">
        <w:rPr>
          <w:b/>
          <w:bCs/>
          <w:sz w:val="28"/>
          <w:szCs w:val="28"/>
        </w:rPr>
        <w:t>Discussion</w:t>
      </w:r>
    </w:p>
    <w:p w14:paraId="7EC5B425" w14:textId="77777777" w:rsidR="00A86DBE" w:rsidRPr="00BE7DF1" w:rsidRDefault="00A86DBE" w:rsidP="00A86DBE">
      <w:r w:rsidRPr="00BE7DF1">
        <w:t xml:space="preserve">The results of this review affirm the potent therapeutic efficacy of Ac-PSMA in patients with </w:t>
      </w:r>
      <w:proofErr w:type="spellStart"/>
      <w:r w:rsidRPr="00BE7DF1">
        <w:t>mCRPC</w:t>
      </w:r>
      <w:proofErr w:type="spellEnd"/>
      <w:r w:rsidRPr="00BE7DF1">
        <w:t>, particularly when administered early in the therapeutic sequence. PSA response rates and survival outcomes clearly depend on prior treatment exposure, emphasizing the potential advantages of earlier introduction of Ac-PSMA therapy.</w:t>
      </w:r>
    </w:p>
    <w:p w14:paraId="019CF006" w14:textId="77777777" w:rsidR="00A86DBE" w:rsidRPr="00BE7DF1" w:rsidRDefault="00A86DBE" w:rsidP="00A86DBE">
      <w:r w:rsidRPr="00BE7DF1">
        <w:t xml:space="preserve">Despite a relatively high incidence of adverse events, the overall safety profile remains acceptable, with most toxicities being manageable. The predominance of mild to moderate adverse effects suggests a </w:t>
      </w:r>
      <w:proofErr w:type="spellStart"/>
      <w:r w:rsidRPr="00BE7DF1">
        <w:t>favorable</w:t>
      </w:r>
      <w:proofErr w:type="spellEnd"/>
      <w:r w:rsidRPr="00BE7DF1">
        <w:t xml:space="preserve"> therapeutic index, making Ac-PSMA a viable option in the therapeutic landscape of advanced prostate cancer.</w:t>
      </w:r>
    </w:p>
    <w:p w14:paraId="7CB0BDF7" w14:textId="77777777" w:rsidR="00A86DBE" w:rsidRPr="00BE7DF1" w:rsidRDefault="00A86DBE" w:rsidP="00A86DBE">
      <w:r w:rsidRPr="00BE7DF1">
        <w:t>Future research should focus on randomized controlled trials to confirm these findings and optimize patient selection and treatment sequencing to maximize therapeutic benefits while minimizing adverse effects.</w:t>
      </w:r>
    </w:p>
    <w:p w14:paraId="237497E2" w14:textId="77777777" w:rsidR="00A86DBE" w:rsidRPr="00BE7DF1" w:rsidRDefault="00A86DBE" w:rsidP="00A86DBE">
      <w:pPr>
        <w:rPr>
          <w:b/>
          <w:bCs/>
          <w:sz w:val="28"/>
          <w:szCs w:val="28"/>
        </w:rPr>
      </w:pPr>
      <w:r w:rsidRPr="00BE7DF1">
        <w:rPr>
          <w:b/>
          <w:bCs/>
          <w:sz w:val="28"/>
          <w:szCs w:val="28"/>
        </w:rPr>
        <w:t>Conclusion</w:t>
      </w:r>
    </w:p>
    <w:p w14:paraId="4AF36E60" w14:textId="77777777" w:rsidR="00A86DBE" w:rsidRPr="00BE7DF1" w:rsidRDefault="00A86DBE" w:rsidP="00A86DBE">
      <w:r w:rsidRPr="00BE7DF1">
        <w:t>Actinium-PSMA TAT offers significant therapeutic benefits with acceptable safety for patients with metastatic castration-resistant prostate cancer, particularly when used early in disease management. Prospective randomized studies are warranted to further define its role in clinical practice.</w:t>
      </w:r>
    </w:p>
    <w:p w14:paraId="29D8EBDC" w14:textId="5071C3C4" w:rsidR="00B332DA" w:rsidRPr="00A86DBE" w:rsidRDefault="00B332DA" w:rsidP="00A86DBE"/>
    <w:sectPr w:rsidR="00B332DA" w:rsidRPr="00A86D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F5E1C"/>
    <w:multiLevelType w:val="multilevel"/>
    <w:tmpl w:val="27180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C0C24A3"/>
    <w:multiLevelType w:val="multilevel"/>
    <w:tmpl w:val="7DE64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3363261">
    <w:abstractNumId w:val="0"/>
  </w:num>
  <w:num w:numId="2" w16cid:durableId="1638488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2DA"/>
    <w:rsid w:val="003E48F4"/>
    <w:rsid w:val="005341A1"/>
    <w:rsid w:val="00575F0E"/>
    <w:rsid w:val="00A86DBE"/>
    <w:rsid w:val="00B332DA"/>
    <w:rsid w:val="00BE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D8E3F"/>
  <w15:chartTrackingRefBased/>
  <w15:docId w15:val="{786B856E-7346-4FBE-B8BE-B2B135C32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332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33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332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33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332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33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33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33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33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332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332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332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332D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332D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332D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332D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332D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332D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33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33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33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33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33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332D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332D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332D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332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332D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332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745</Words>
  <Characters>4252</Characters>
  <Application>Microsoft Office Word</Application>
  <DocSecurity>0</DocSecurity>
  <Lines>35</Lines>
  <Paragraphs>9</Paragraphs>
  <ScaleCrop>false</ScaleCrop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Cristiano Pini</dc:creator>
  <cp:keywords/>
  <dc:description/>
  <cp:lastModifiedBy>Cristiano Pini</cp:lastModifiedBy>
  <cp:revision>3</cp:revision>
  <dcterms:created xsi:type="dcterms:W3CDTF">2025-04-21T09:28:00Z</dcterms:created>
  <dcterms:modified xsi:type="dcterms:W3CDTF">2025-04-21T09:31:00Z</dcterms:modified>
</cp:coreProperties>
</file>